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视觉传达设计专业毕业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创作</w:t>
      </w:r>
      <w:r>
        <w:rPr>
          <w:rFonts w:hint="eastAsia" w:ascii="黑体" w:hAnsi="黑体" w:eastAsia="黑体"/>
          <w:b/>
          <w:sz w:val="32"/>
          <w:szCs w:val="32"/>
        </w:rPr>
        <w:t>作品质量标准（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毕业创作是学生完成专业学习的必要环节。为保证视觉传达设计专业毕业设计质量，现结合《教育部高等学校动画、数字媒体本科专业教学质量国家标准》相关要求，将我专业毕业设计作品质量标准设立如下：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选题及指导</w:t>
      </w:r>
    </w:p>
    <w:p>
      <w:pPr>
        <w:pStyle w:val="7"/>
        <w:numPr>
          <w:ilvl w:val="0"/>
          <w:numId w:val="0"/>
        </w:numPr>
        <w:ind w:left="540" w:leftChars="0"/>
        <w:rPr>
          <w:rFonts w:ascii="仿宋" w:hAnsi="仿宋" w:eastAsia="仿宋"/>
          <w:b/>
          <w:sz w:val="28"/>
          <w:szCs w:val="28"/>
        </w:rPr>
      </w:pPr>
    </w:p>
    <w:p>
      <w:pPr>
        <w:ind w:left="54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1、选题要求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选题应立足动画及相关领域前沿，内容健康且具有较高的艺术性和创新性。</w:t>
      </w:r>
      <w:r>
        <w:rPr>
          <w:rFonts w:hint="eastAsia" w:ascii="仿宋" w:hAnsi="仿宋" w:eastAsia="仿宋"/>
          <w:sz w:val="28"/>
          <w:szCs w:val="28"/>
          <w:highlight w:val="yellow"/>
        </w:rPr>
        <w:t>我专业毕业设计应以动画类作品为主</w:t>
      </w:r>
      <w:r>
        <w:rPr>
          <w:rFonts w:hint="eastAsia" w:ascii="仿宋" w:hAnsi="仿宋" w:eastAsia="仿宋"/>
          <w:sz w:val="28"/>
          <w:szCs w:val="28"/>
        </w:rPr>
        <w:t>。学生应对选题相关领域有较为系统全面的了解，具备实现选题所必需的知识储备和技术能力。学生拟定选题后，必须经指导老师审定、方可作为毕业设计选题。</w:t>
      </w:r>
    </w:p>
    <w:p>
      <w:pPr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2、指导要求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导教师应对毕业设计的全过程进行指导，主要职责包括：进行资料搜集和文献检索指导，与学生讨论确定选题；指导学生完成前期设计或技术方案，定期审阅，督查进度；完成毕业设计导师意见撰写，指导学生做好毕业答辩准备等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在指导过程中，学生需按照学院规定，</w:t>
      </w:r>
      <w:r>
        <w:rPr>
          <w:rFonts w:hint="eastAsia" w:ascii="仿宋" w:hAnsi="仿宋" w:eastAsia="仿宋"/>
          <w:sz w:val="28"/>
          <w:szCs w:val="28"/>
          <w:highlight w:val="yellow"/>
        </w:rPr>
        <w:t>以周为单位主动联系导师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作品要求</w:t>
      </w:r>
    </w:p>
    <w:p>
      <w:pPr>
        <w:ind w:left="54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1、整体要求</w:t>
      </w:r>
    </w:p>
    <w:tbl>
      <w:tblPr>
        <w:tblStyle w:val="5"/>
        <w:tblW w:w="893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评价内容</w:t>
            </w:r>
          </w:p>
        </w:tc>
        <w:tc>
          <w:tcPr>
            <w:tcW w:w="737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题材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遵守国家有关规定，不出现违反法纪、危害社会道德的内容，抵制低俗、庸俗、媚俗之风。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原创性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作品中的元素包括但不限于图像、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三维模型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等，应全部由学生创作。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如有作品元素（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仅限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音乐、部分代码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）非学生本人所创作的，应取得与该元素对应的合法权益并合理标识，并获导师同意。作品应准备与知识产权有关的全部信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息，包括但不限于作者名称、作品名称和关键字等。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创新性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作品选题、形式、技术手段等应具备一定的创新性。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画面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应清晰准确、连贯流畅，不应出现与内容无关的扭曲、偏色、变形等问题，水印等嵌入性保护措施不应影响画面效果。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声音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应连贯流畅、除必要的情节外应减少尖锐刺耳音效的使用频率。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在图像与声音内容关联的情形中，声音应保持与图像同步。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文字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作品中出现的文字应规范，遵循我国《通用汉字规范表》，不应出现乱码、实心字、错字、别字、多字、漏子、倒字、文字差错率不超过万分之一。文字颜色不应与背景颜色相同或相近，应保证能清晰阅读。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熟练运用技术手段，无明显的技术瑕疵。</w:t>
            </w:r>
          </w:p>
        </w:tc>
      </w:tr>
    </w:tbl>
    <w:p>
      <w:pPr>
        <w:ind w:left="540"/>
        <w:rPr>
          <w:rFonts w:ascii="仿宋" w:hAnsi="仿宋" w:eastAsia="仿宋"/>
          <w:sz w:val="28"/>
          <w:szCs w:val="28"/>
        </w:rPr>
      </w:pPr>
    </w:p>
    <w:p>
      <w:pPr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2、质量标准</w:t>
      </w:r>
    </w:p>
    <w:tbl>
      <w:tblPr>
        <w:tblStyle w:val="5"/>
        <w:tblW w:w="895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92"/>
        <w:gridCol w:w="4916"/>
        <w:gridCol w:w="21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6" w:hRule="atLeast"/>
        </w:trPr>
        <w:tc>
          <w:tcPr>
            <w:tcW w:w="71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1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作品类型</w:t>
            </w:r>
          </w:p>
        </w:tc>
        <w:tc>
          <w:tcPr>
            <w:tcW w:w="491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评价标准</w:t>
            </w:r>
          </w:p>
        </w:tc>
        <w:tc>
          <w:tcPr>
            <w:tcW w:w="213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三维动画短片</w:t>
            </w:r>
          </w:p>
        </w:tc>
        <w:tc>
          <w:tcPr>
            <w:tcW w:w="4916" w:type="dxa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1、正片长度不得低于2分钟（不包括片头和片尾）；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、题材新颖、积极向上、设定合理、具有原创性和传播价值；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叙事性作品故事结构合理，节奏适当、情绪饱满；角色与故事匹配，性格鲜明、表演设计合理；角色动态连贯自然、体现出较好的原画设计（或角色动画）水平；镜头构成、剪辑关系结构严谨、不影响观众理解。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、非叙事性作品应以作品风格与形式的创新性作为主要评价指标。作品应风格独到、形式新颖；在作品的结构与节奏、视觉风格、声音设计的处理上有创新之处。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、按照动画制作流程需提供：制作时间计划表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剧本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文字分镜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画面分镜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角色和场景设计定稿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角色模型和场景模型定稿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Layout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影片海报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设计说明（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不少于300字，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主要阐述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立意、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分工和制作说明等）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最终影片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136" w:type="dxa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、小组人数应控制在3-5人；每人应有主要职能。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每位组员应具备团队合作意识，共同完成短片的制作，每位组员需确定负责的主要职能，并辅助其余环节的制作，保证作品的完成。</w:t>
            </w:r>
          </w:p>
          <w:p>
            <w:pPr>
              <w:rPr>
                <w:rFonts w:hint="default" w:ascii="仿宋" w:hAnsi="仿宋" w:eastAsia="仿宋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973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二维动画短片</w:t>
            </w:r>
          </w:p>
        </w:tc>
        <w:tc>
          <w:tcPr>
            <w:tcW w:w="4916" w:type="dxa"/>
            <w:vAlign w:val="center"/>
          </w:tcPr>
          <w:p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1、正片长度不得低于2分钟（不包括片头和片尾；若为小组作品，则人均不少于60秒）</w:t>
            </w:r>
          </w:p>
          <w:p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2、题材新颖、积极向上、设定合理、具有原创性和传播价值。</w:t>
            </w:r>
          </w:p>
          <w:p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3、叙事性作品故事结构合理，节奏恰当、情绪饱满；角色与故事匹配，性格鲜明、表演设计合理；动态连贯自然、体现出较好的原画设计水平；镜头构成、剪辑关系结构严谨、节奏鲜明、不影响观众理解。音乐、音效、台词设计合理，符合表现故事主题、角色特点、场景氛围和画面情感所需的听觉语言，有感染力。</w:t>
            </w:r>
          </w:p>
          <w:p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4、非叙事性作品应以作品风格与形式的创新性作为主要评价指标。作品应风格独到、形式新颖；在作品的结构与节奏、视觉风格、运动语言、声音设计的处理上有创新之处。</w:t>
            </w:r>
          </w:p>
          <w:p>
            <w:pPr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5、强调作品的原创性，尊重版权，合理合法使用他人著作权。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ab/>
            </w:r>
          </w:p>
        </w:tc>
        <w:tc>
          <w:tcPr>
            <w:tcW w:w="2136" w:type="dxa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小组人数控制在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1-5人。</w:t>
            </w:r>
          </w:p>
          <w:p>
            <w:pPr>
              <w:rPr>
                <w:rFonts w:hint="default" w:ascii="仿宋" w:hAnsi="仿宋" w:eastAsia="仿宋"/>
                <w:color w:val="FF0000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973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定格动画短片</w:t>
            </w:r>
          </w:p>
        </w:tc>
        <w:tc>
          <w:tcPr>
            <w:tcW w:w="4916" w:type="dxa"/>
            <w:vAlign w:val="center"/>
          </w:tcPr>
          <w:p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1、正片长度不得低于1分30秒（不包括片头和片尾；若为小组作品，则人均不少于30秒）。</w:t>
            </w:r>
          </w:p>
          <w:p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2、题材新颖、积极向上、设定合理、具有原创性和传播价值。</w:t>
            </w:r>
          </w:p>
          <w:p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3、叙事性作品故事结构合理，节奏适当、情绪饱满；角色与故事匹配，造型独特，性格鲜明、表演设计合理；角色动态连贯自然、体现出较好的原画设计（或角色动画）水平；镜头构成、剪辑关系结构严谨、节奏鲜明、不影响观众理解。</w:t>
            </w:r>
          </w:p>
          <w:p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4、非叙事性作品应以作品风格与形式的创新性作为主要评价指标。作品应风格独到、形式新颖；在作品的结构与节奏、视觉风格、声音设计的处理上有创新之处。</w:t>
            </w:r>
          </w:p>
        </w:tc>
        <w:tc>
          <w:tcPr>
            <w:tcW w:w="2136" w:type="dxa"/>
            <w:vAlign w:val="center"/>
          </w:tcPr>
          <w:p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小组人数控制在3-5人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若想独立创作，需在大三阶段找导师与其沟通，由导师根据其构思判断是否合理。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462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影视短片创作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专业联合创作类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16" w:type="dxa"/>
            <w:vAlign w:val="center"/>
          </w:tcPr>
          <w:p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可与电影学专业合作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.时长：影片总时长不少于3分钟，其中应包括30秒以上CG镜头；</w:t>
            </w:r>
          </w:p>
          <w:p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.CG镜头包括但不限于CG原创角色、CG原创背景、CG特效等使用CG技术完成的镜头；</w:t>
            </w:r>
          </w:p>
          <w:p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.视频规格：分辨率：1920*1080，H.264编码，MP4格式；</w:t>
            </w:r>
          </w:p>
        </w:tc>
        <w:tc>
          <w:tcPr>
            <w:tcW w:w="2136" w:type="dxa"/>
            <w:vAlign w:val="center"/>
          </w:tcPr>
          <w:p>
            <w:pPr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4.动画专业参与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单项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创作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的总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人数不得超过3人。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33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游戏策划与制作</w:t>
            </w:r>
          </w:p>
        </w:tc>
        <w:tc>
          <w:tcPr>
            <w:tcW w:w="4916" w:type="dxa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输出游戏的顶层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中层设计方案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及美术设计方案、游戏样片制作</w:t>
            </w:r>
            <w:r>
              <w:rPr>
                <w:rFonts w:hint="eastAsia" w:ascii="仿宋" w:hAnsi="仿宋" w:eastAsia="仿宋"/>
                <w:sz w:val="22"/>
                <w:szCs w:val="22"/>
              </w:rPr>
              <w:t xml:space="preserve">。  </w:t>
            </w:r>
          </w:p>
          <w:p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顶层设计方案就包括游戏玩法的概念，艺术设定的概念，以及世界观包装的概念。中层设计就是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游戏架构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方案，能够把玩法，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各版块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互相之间的系统关系说清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理顺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。美术部分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需要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展现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概念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设计思路及落地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具体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效果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包括但不限于：UI设计、角色场景、概念设计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并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完成游戏制作或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概念视频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制作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</w:tc>
        <w:tc>
          <w:tcPr>
            <w:tcW w:w="2136" w:type="dxa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小组人数控制在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3-5人。</w:t>
            </w:r>
          </w:p>
          <w:p>
            <w:pPr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05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Haansoft Batang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aansoft Batang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游戏原画及插画</w:t>
            </w:r>
          </w:p>
        </w:tc>
        <w:tc>
          <w:tcPr>
            <w:tcW w:w="4916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一.游戏原画：（独立完成）</w:t>
            </w:r>
          </w:p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1、需完成游戏类概念设定，包含游戏名称、游戏策划方案、游戏角色及场景设定。</w:t>
            </w:r>
          </w:p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2、人物角色数量不少于3个，须绘制转面图（五个视角以上），表情设定（5-10个）、动作设定（5-10个）、服装及道具设定等；3人物插画或场景插画不少于5幅。</w:t>
            </w:r>
          </w:p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4、主题新颖、积极向上，并具有原创性。角色需构建在合理的解剖结构上，个性鲜明、造型有趣，道具和服装都符合游戏设定；场景生动完整，细节丰富，能符合游戏的美术风格和世界观。</w:t>
            </w:r>
          </w:p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5、角色或场景插画需要有合理、丰富，符合游戏设定的构图，透视准确，层次清晰。</w:t>
            </w:r>
          </w:p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二.插画设计：（独立完成）</w:t>
            </w:r>
          </w:p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1、系列插画需要不少于12张。</w:t>
            </w:r>
          </w:p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2、题材新颖、积极向上、设定合理、具有原创性和传播价值；</w:t>
            </w:r>
          </w:p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3、叙事性作品故事完整、结构合理，节奏适当、情绪丰富；故事情景设定合理新颖；角色与故事匹配且性格鲜明；分镜应符合故事需要，画面构成方式得当。</w:t>
            </w:r>
          </w:p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4、非叙事性作品应以作品风格与形式的创新性作为主要评价指标。作品的画面与文字的关系处理得当、整体感强；风格鲜明，情感或气氛表达充分。</w:t>
            </w:r>
          </w:p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5、表现手法完整、技巧成熟；视觉风格独特、整体氛围突出；色彩搭配协调，层次控制得当，细节表现良好。</w:t>
            </w:r>
          </w:p>
        </w:tc>
        <w:tc>
          <w:tcPr>
            <w:tcW w:w="2136" w:type="dxa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1、原则上此类作品均为单人作品；</w:t>
            </w:r>
          </w:p>
          <w:p>
            <w:pPr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2、若选题有重要价值，可为小组作品，组内人数不超过2人，组内个人工作量参照左侧要求执行。</w:t>
            </w:r>
          </w:p>
          <w:p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2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漫画、绘本创作</w:t>
            </w:r>
          </w:p>
        </w:tc>
        <w:tc>
          <w:tcPr>
            <w:tcW w:w="491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1、漫画作品数量要求：不少于30页满幅画面的连续性完整漫画作品（需要附上完整的角色设定、场景设定及剧本，根据画面难度可适当增加数量）； </w:t>
            </w: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、绘本作品数量要求：绘本不少于24页（需要附上角色设定、分镜草图、色彩尝试稿及剧本，根据画面难度可适当增加数量）。</w:t>
            </w: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、漫画和绘本均要求制作成品</w:t>
            </w: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1-3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本，入展作品可根据展示效果需要制作2</w:t>
            </w: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种周边。</w:t>
            </w: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、题材新颖、积极向上、设定合理、具有原创性和传播价值；</w:t>
            </w: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、叙事性作品故事完整、结构合理，节奏适当、情绪丰富；故事情景设定合理新颖；角色与故事匹配且性格鲜明；分镜应符合故事需要，画面构成方式得当。</w:t>
            </w: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、非叙事性作品应以作品风格与形式的创新性作为主要评价指标。作品的画面与文字的关系处理得当、整体感强；风格鲜明，情感或气氛表达充分。</w:t>
            </w:r>
          </w:p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、表现手法不限，但要求风格统一、技巧相对成熟；造型具有一定的独创性，色彩搭配协调，层次控制得当，细节表现良好；整体氛围突出、格调高雅。</w:t>
            </w:r>
          </w:p>
        </w:tc>
        <w:tc>
          <w:tcPr>
            <w:tcW w:w="213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原则上此类作品均为单人作品；</w:t>
            </w: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若选题有重要价值，可为小组作品，组内人数不超过2人，组内个人工作量参照左侧要求执行；</w:t>
            </w:r>
          </w:p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基于计算机或移动设备的交互式动态漫画作品，应能够在目标设备上正常运行，具有良好的稳定性和兼容性；交互体验良好、交互设计思路清晰；声音设计应符合作品整体风格，表现力强；声音清晰、控制得当。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2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动漫衍生品创作</w:t>
            </w:r>
          </w:p>
        </w:tc>
        <w:tc>
          <w:tcPr>
            <w:tcW w:w="4916" w:type="dxa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动漫衍生品/文化创意产品的种类不少于两类(实体衍生品与数字衍生品)，需论证其可行性与实用性，单类产品数量不少于6件。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实体衍生品可选取文具、玩具、服装、食品包装、书籍绘本等项目。(项目产品的总数量不少于10件)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数字衍生品可选取IP形象表情、数字海报、live 2D、虚拟数字人、实验性影视短片、概念性游戏等项目。（项目产品必须选取2个及以上）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选题有重要的文化价值或实用价值。</w:t>
            </w:r>
          </w:p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必须为原创IP，必须制作展品。</w:t>
            </w:r>
          </w:p>
        </w:tc>
        <w:tc>
          <w:tcPr>
            <w:tcW w:w="213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  <w:t>必须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原创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IP；</w:t>
            </w:r>
          </w:p>
          <w:p>
            <w:pP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2、原则上此类作品均为单人作品；</w:t>
            </w:r>
          </w:p>
          <w:p>
            <w:pPr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3、若选题有重要价值，可为小组作品，人数不超过2人，组内个人工作量参照左侧要求执行；</w:t>
            </w:r>
          </w:p>
        </w:tc>
      </w:tr>
    </w:tbl>
    <w:p>
      <w:pPr>
        <w:pStyle w:val="7"/>
        <w:numPr>
          <w:ilvl w:val="0"/>
          <w:numId w:val="0"/>
        </w:numPr>
        <w:ind w:left="540" w:leftChars="0"/>
        <w:rPr>
          <w:rFonts w:ascii="仿宋" w:hAnsi="仿宋" w:eastAsia="仿宋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审核环节及主要内容</w:t>
      </w:r>
    </w:p>
    <w:tbl>
      <w:tblPr>
        <w:tblStyle w:val="5"/>
        <w:tblW w:w="8964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160"/>
        <w:gridCol w:w="2844"/>
        <w:gridCol w:w="1910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开题答辩</w:t>
            </w: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初期审查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中期审查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2023.10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2024.12</w:t>
            </w:r>
          </w:p>
        </w:tc>
        <w:tc>
          <w:tcPr>
            <w:tcW w:w="191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2024.2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三维动画短片、影视短片创作（专业联合创作类）</w:t>
            </w:r>
          </w:p>
        </w:tc>
        <w:tc>
          <w:tcPr>
            <w:tcW w:w="2160" w:type="dxa"/>
          </w:tcPr>
          <w:p>
            <w:pPr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选题，剧本，画面分镜，概念设计，3d layout初稿。</w:t>
            </w:r>
          </w:p>
        </w:tc>
        <w:tc>
          <w:tcPr>
            <w:tcW w:w="2844" w:type="dxa"/>
          </w:tcPr>
          <w:p>
            <w:pPr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11月前所有模型完成，骨骼绑定完成，贴图完成，3d layout中稿（包括animation，lighting，fx等的终稿）。</w:t>
            </w:r>
          </w:p>
        </w:tc>
        <w:tc>
          <w:tcPr>
            <w:tcW w:w="1910" w:type="dxa"/>
          </w:tcPr>
          <w:p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渲染，合成，最终视频。</w:t>
            </w:r>
          </w:p>
        </w:tc>
        <w:tc>
          <w:tcPr>
            <w:tcW w:w="958" w:type="dxa"/>
          </w:tcPr>
          <w:p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二维动画短片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主要审核项目的创新点、具体方案、可行性以及前期研究成果。内容包括：作品名称、类别；作品立意、创新价值、风格确定；剧本、设计草图、分工、创作计划等。</w:t>
            </w:r>
          </w:p>
        </w:tc>
        <w:tc>
          <w:tcPr>
            <w:tcW w:w="2844" w:type="dxa"/>
            <w:vAlign w:val="top"/>
          </w:tcPr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前期完成质量与进度。完成进度需包括：文字剧本、静态分镜、角色设定、场景设定、气氛图、动态分镜。质量要求：剧本结构合理、表述清晰、主题明确；静态分镜需体现运镜方式、时间长度、画面布局、动作、对白、特效等。角色设定与场景设定独特、完整；动态分镜需连贯，体现短片的镜头运动、画面调度、时间与节奏，有简单配音和配乐。</w:t>
            </w:r>
          </w:p>
        </w:tc>
        <w:tc>
          <w:tcPr>
            <w:tcW w:w="1910" w:type="dxa"/>
            <w:vAlign w:val="top"/>
          </w:tcPr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主要审核项目中期制作质量与进度。制作进度及要求包括：完成角色动画（清线稿+初步上色），完成背景作画。</w:t>
            </w:r>
          </w:p>
        </w:tc>
        <w:tc>
          <w:tcPr>
            <w:tcW w:w="958" w:type="dxa"/>
          </w:tcPr>
          <w:p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定格动画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至少需完成文字剧本、概念设计（角色、场景）、制作材料的选择（偶动画、剪纸动画、黏土动画等）、分镜剧本；</w:t>
            </w:r>
          </w:p>
        </w:tc>
        <w:tc>
          <w:tcPr>
            <w:tcW w:w="2844" w:type="dxa"/>
            <w:vAlign w:val="top"/>
          </w:tcPr>
          <w:p>
            <w:pP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立项阶段的基础上补充：完整的动态分镜，至少1个角色及场景的制作，至少一个带场景及角色动态的镜头测试视频。</w:t>
            </w:r>
          </w:p>
        </w:tc>
        <w:tc>
          <w:tcPr>
            <w:tcW w:w="1910" w:type="dxa"/>
            <w:vAlign w:val="top"/>
          </w:tcPr>
          <w:p>
            <w:pP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完成所有的拍摄与后期处理，能剪辑成较为完整的初版视频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958" w:type="dxa"/>
          </w:tcPr>
          <w:p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游戏原画及插画设计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1.游戏原画：需有初步策划方案，有较明确的角色设计风格，可以提供较好的前期作品。</w:t>
            </w:r>
          </w:p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2.插画设计：有较好的前期作品，有较成熟的设计方案和设计风格。</w:t>
            </w:r>
          </w:p>
        </w:tc>
        <w:tc>
          <w:tcPr>
            <w:tcW w:w="2844" w:type="dxa"/>
            <w:vAlign w:val="top"/>
          </w:tcPr>
          <w:p>
            <w:pP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1.游戏原画：需有策划方案，基本确定游戏的整体美术风格及世界观，有较明确的角色设计风格、设计草图及插画初稿展示，可以提供较全面的参考资料。</w:t>
            </w:r>
          </w:p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2.插画：有较完整的设计方案，不少于6张的初稿展示，有较全面的能展示设计风格的参考资料。</w:t>
            </w:r>
          </w:p>
        </w:tc>
        <w:tc>
          <w:tcPr>
            <w:tcW w:w="1910" w:type="dxa"/>
          </w:tcPr>
          <w:p>
            <w:pP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1.游戏原画：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完整的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游戏策划方案、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2/3以上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游戏角色及场景设定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完成稿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  <w:p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2.插画：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全部初稿，及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不少于6张的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完整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稿展示。</w:t>
            </w:r>
          </w:p>
        </w:tc>
        <w:tc>
          <w:tcPr>
            <w:tcW w:w="958" w:type="dxa"/>
          </w:tcPr>
          <w:p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漫画、绘本创作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至少需完成文字剧本、概念设计（角色、场景）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有较好的前期作品，有较成熟的设计方案和设计风格。</w:t>
            </w:r>
          </w:p>
        </w:tc>
        <w:tc>
          <w:tcPr>
            <w:tcW w:w="2844" w:type="dxa"/>
            <w:vAlign w:val="top"/>
          </w:tcPr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有较完整的设计方案，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有不少于5/6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的初稿展示，有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不少于4张的成稿效果展示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</w:tc>
        <w:tc>
          <w:tcPr>
            <w:tcW w:w="1910" w:type="dxa"/>
            <w:vAlign w:val="top"/>
          </w:tcPr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有较完整的设计方案，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有全部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的初稿展示，有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不少于1/2的成稿效果展示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</w:tc>
        <w:tc>
          <w:tcPr>
            <w:tcW w:w="958" w:type="dxa"/>
          </w:tcPr>
          <w:p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动漫衍生品创作</w:t>
            </w:r>
          </w:p>
        </w:tc>
        <w:tc>
          <w:tcPr>
            <w:tcW w:w="2160" w:type="dxa"/>
          </w:tcPr>
          <w:p>
            <w:pP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主要审核项目的创新点、具体方案、可行性以及前期研究成果。</w:t>
            </w:r>
          </w:p>
          <w:p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内容包括：作品名称、类别；作品立意、创新价值、风格确定；IP形象的故事、（角色/场景）概念设计图、分工、创作计划等。</w:t>
            </w:r>
          </w:p>
        </w:tc>
        <w:tc>
          <w:tcPr>
            <w:tcW w:w="2844" w:type="dxa"/>
          </w:tcPr>
          <w:p>
            <w:pP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主要审核项目前期完成质量与进度。完成进度需包括： ip形象五视图、不少于3个的形象动态、不少于8个产品设定图。</w:t>
            </w:r>
          </w:p>
          <w:p>
            <w:pP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质量要求： 形象结构合理、动态清晰、造型准确、产品类型丰富且兼备实用性与美观性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910" w:type="dxa"/>
          </w:tcPr>
          <w:p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主要审核项目中期制作质量与进度。制作进度及要求包括：至少展示6个以上的实物衍生品、以及所有的数字衍生品。</w:t>
            </w:r>
          </w:p>
        </w:tc>
        <w:tc>
          <w:tcPr>
            <w:tcW w:w="958" w:type="dxa"/>
          </w:tcPr>
          <w:p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</w:p>
        </w:tc>
      </w:tr>
    </w:tbl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视觉传达设计教研室</w:t>
      </w:r>
    </w:p>
    <w:p>
      <w:pPr>
        <w:wordWrap w:val="0"/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 xml:space="preserve">月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aansoft Batang">
    <w:altName w:val="宋体"/>
    <w:panose1 w:val="00000000000000000000"/>
    <w:charset w:val="86"/>
    <w:family w:val="roman"/>
    <w:pitch w:val="default"/>
    <w:sig w:usb0="00000000" w:usb1="00000000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E017F"/>
    <w:multiLevelType w:val="multilevel"/>
    <w:tmpl w:val="463E017F"/>
    <w:lvl w:ilvl="0" w:tentative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jM2Y2Y2OThiM2VlZDM2YWUzMjY4ZjQ3YzliYTUifQ=="/>
  </w:docVars>
  <w:rsids>
    <w:rsidRoot w:val="00EB44BA"/>
    <w:rsid w:val="000057B9"/>
    <w:rsid w:val="00012360"/>
    <w:rsid w:val="00017956"/>
    <w:rsid w:val="000D051A"/>
    <w:rsid w:val="00105207"/>
    <w:rsid w:val="00110A22"/>
    <w:rsid w:val="00124AA4"/>
    <w:rsid w:val="00146FFD"/>
    <w:rsid w:val="0017452C"/>
    <w:rsid w:val="00181CD8"/>
    <w:rsid w:val="001A3F35"/>
    <w:rsid w:val="001A71B3"/>
    <w:rsid w:val="001F6725"/>
    <w:rsid w:val="00235850"/>
    <w:rsid w:val="00252E4D"/>
    <w:rsid w:val="0026010F"/>
    <w:rsid w:val="00292538"/>
    <w:rsid w:val="0029323F"/>
    <w:rsid w:val="002B4359"/>
    <w:rsid w:val="002C4262"/>
    <w:rsid w:val="0037536D"/>
    <w:rsid w:val="003A1237"/>
    <w:rsid w:val="003E2AFB"/>
    <w:rsid w:val="00450DD2"/>
    <w:rsid w:val="0047684E"/>
    <w:rsid w:val="004D04E0"/>
    <w:rsid w:val="004D6178"/>
    <w:rsid w:val="00525C62"/>
    <w:rsid w:val="00530BCF"/>
    <w:rsid w:val="00567819"/>
    <w:rsid w:val="00584DA1"/>
    <w:rsid w:val="00586F63"/>
    <w:rsid w:val="005E0D8A"/>
    <w:rsid w:val="00671F1B"/>
    <w:rsid w:val="006F25A2"/>
    <w:rsid w:val="006F37DC"/>
    <w:rsid w:val="006F4E0B"/>
    <w:rsid w:val="00747676"/>
    <w:rsid w:val="00760B81"/>
    <w:rsid w:val="00793E91"/>
    <w:rsid w:val="007A3430"/>
    <w:rsid w:val="00830B7A"/>
    <w:rsid w:val="00836662"/>
    <w:rsid w:val="008704A3"/>
    <w:rsid w:val="00893801"/>
    <w:rsid w:val="008D34D2"/>
    <w:rsid w:val="00916DB5"/>
    <w:rsid w:val="009667AA"/>
    <w:rsid w:val="009732A5"/>
    <w:rsid w:val="009A41C2"/>
    <w:rsid w:val="009C28E3"/>
    <w:rsid w:val="009C3D14"/>
    <w:rsid w:val="009D3587"/>
    <w:rsid w:val="00A5124C"/>
    <w:rsid w:val="00A65660"/>
    <w:rsid w:val="00A8613B"/>
    <w:rsid w:val="00AD5C5C"/>
    <w:rsid w:val="00B05106"/>
    <w:rsid w:val="00B16A22"/>
    <w:rsid w:val="00B41515"/>
    <w:rsid w:val="00B44985"/>
    <w:rsid w:val="00B47DEF"/>
    <w:rsid w:val="00BA7187"/>
    <w:rsid w:val="00BE7A43"/>
    <w:rsid w:val="00BF31C7"/>
    <w:rsid w:val="00CC353D"/>
    <w:rsid w:val="00CE63BD"/>
    <w:rsid w:val="00D3128B"/>
    <w:rsid w:val="00D328E7"/>
    <w:rsid w:val="00D66849"/>
    <w:rsid w:val="00D84E1B"/>
    <w:rsid w:val="00DA61F7"/>
    <w:rsid w:val="00DB7A78"/>
    <w:rsid w:val="00DD5092"/>
    <w:rsid w:val="00DF3AA9"/>
    <w:rsid w:val="00E060CD"/>
    <w:rsid w:val="00E120ED"/>
    <w:rsid w:val="00E66A44"/>
    <w:rsid w:val="00EB44BA"/>
    <w:rsid w:val="00EB5D68"/>
    <w:rsid w:val="00EC08D1"/>
    <w:rsid w:val="00EC72F2"/>
    <w:rsid w:val="00EF0B22"/>
    <w:rsid w:val="00EF125A"/>
    <w:rsid w:val="00F143F7"/>
    <w:rsid w:val="00F675F5"/>
    <w:rsid w:val="00F74933"/>
    <w:rsid w:val="00F77B1B"/>
    <w:rsid w:val="00F93402"/>
    <w:rsid w:val="00FA0606"/>
    <w:rsid w:val="00FB6633"/>
    <w:rsid w:val="00FD74EF"/>
    <w:rsid w:val="01D60B10"/>
    <w:rsid w:val="031C07A5"/>
    <w:rsid w:val="042E0790"/>
    <w:rsid w:val="053B5274"/>
    <w:rsid w:val="05B61B9B"/>
    <w:rsid w:val="0E8F72B6"/>
    <w:rsid w:val="108D58A1"/>
    <w:rsid w:val="114D4223"/>
    <w:rsid w:val="1A085E26"/>
    <w:rsid w:val="1CBE5349"/>
    <w:rsid w:val="1F075B1E"/>
    <w:rsid w:val="20DB491E"/>
    <w:rsid w:val="213C2D4F"/>
    <w:rsid w:val="244D480A"/>
    <w:rsid w:val="248E0EC9"/>
    <w:rsid w:val="286F14DC"/>
    <w:rsid w:val="2C05030B"/>
    <w:rsid w:val="30D155D2"/>
    <w:rsid w:val="35BE6346"/>
    <w:rsid w:val="3BDF7FE6"/>
    <w:rsid w:val="3DFB7955"/>
    <w:rsid w:val="42BA2C13"/>
    <w:rsid w:val="47000646"/>
    <w:rsid w:val="47AF5CFE"/>
    <w:rsid w:val="485753FE"/>
    <w:rsid w:val="4CC93EED"/>
    <w:rsid w:val="4D2765DD"/>
    <w:rsid w:val="4DE034AA"/>
    <w:rsid w:val="502D0EC8"/>
    <w:rsid w:val="50646F2B"/>
    <w:rsid w:val="56C829D2"/>
    <w:rsid w:val="584375EF"/>
    <w:rsid w:val="5AB13AE4"/>
    <w:rsid w:val="5B9C33A6"/>
    <w:rsid w:val="5C926C69"/>
    <w:rsid w:val="5D27508B"/>
    <w:rsid w:val="5E4D0988"/>
    <w:rsid w:val="5E4F2952"/>
    <w:rsid w:val="5E5C0156"/>
    <w:rsid w:val="678C4CB3"/>
    <w:rsid w:val="698931BC"/>
    <w:rsid w:val="6A396731"/>
    <w:rsid w:val="6C5642CD"/>
    <w:rsid w:val="70E03131"/>
    <w:rsid w:val="71BC1C54"/>
    <w:rsid w:val="71F749A0"/>
    <w:rsid w:val="7D256DC3"/>
    <w:rsid w:val="7EC0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4733</Words>
  <Characters>4882</Characters>
  <Lines>20</Lines>
  <Paragraphs>5</Paragraphs>
  <TotalTime>3</TotalTime>
  <ScaleCrop>false</ScaleCrop>
  <LinksUpToDate>false</LinksUpToDate>
  <CharactersWithSpaces>4894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2019-05-19T04:20:00Z</dcterms:created>
  <dc:creator>QiXuan</dc:creator>
  <cp:lastModifiedBy>祁璇</cp:lastModifiedBy>
  <dcterms:modified xsi:type="dcterms:W3CDTF">2023-10-08T09:47:11Z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0BCC993FB8E14203BAA56C16F49332B3_13</vt:lpwstr>
  </property>
</Properties>
</file>